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</w:p>
    <w:p w:rsidR="00F74DD6" w:rsidRPr="00AA13E0" w:rsidRDefault="0079265A" w:rsidP="0079265A">
      <w:pPr>
        <w:pStyle w:val="Odstavecseseznamem"/>
        <w:tabs>
          <w:tab w:val="left" w:pos="1985"/>
        </w:tabs>
        <w:rPr>
          <w:b/>
          <w:caps/>
          <w:color w:val="009147"/>
          <w:sz w:val="48"/>
          <w:szCs w:val="48"/>
        </w:rPr>
      </w:pPr>
      <w:r w:rsidRPr="00AA13E0">
        <w:rPr>
          <w:b/>
          <w:caps/>
          <w:color w:val="009147"/>
          <w:sz w:val="48"/>
          <w:szCs w:val="48"/>
        </w:rPr>
        <w:t>Spolehlivost slouží údržbě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B8006D" w:rsidTr="00F91A84">
        <w:trPr>
          <w:trHeight w:val="56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8E5A90" w:rsidRDefault="005F6A31" w:rsidP="005F6A31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6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prosince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462ABB">
              <w:rPr>
                <w:b/>
                <w:color w:val="404040" w:themeColor="text1" w:themeTint="BF"/>
                <w:sz w:val="22"/>
              </w:rPr>
              <w:t>6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14.00 hodin</w:t>
            </w:r>
          </w:p>
        </w:tc>
      </w:tr>
      <w:tr w:rsidR="00B8006D" w:rsidTr="00F91A84">
        <w:trPr>
          <w:trHeight w:val="52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B8006D" w:rsidRPr="008E5A90" w:rsidRDefault="00656E4F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B8006D" w:rsidTr="00F91A84">
        <w:trPr>
          <w:trHeight w:val="1289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763CE6" w:rsidRDefault="00CC19E7" w:rsidP="00F91A84">
            <w:pPr>
              <w:pStyle w:val="Zkladntextodsazen"/>
              <w:spacing w:after="60"/>
              <w:ind w:firstLine="0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6</w:t>
            </w:r>
            <w:r w:rsidR="005F6A3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5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seminář odborné skupiny pro spolehlivost bude 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věnován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5F6A3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vztahu </w:t>
            </w:r>
            <w:r w:rsidR="00462A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spolehlivosti</w:t>
            </w:r>
            <w:r w:rsidR="005F6A3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a údržby</w:t>
            </w:r>
            <w:r w:rsidR="00462ABB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</w:t>
            </w:r>
            <w:r w:rsidR="005F6A3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Zajištěnost údržby </w:t>
            </w:r>
            <w:r w:rsidR="008B2D17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se podílí na formování provozní spolehlivosti strojů a zařízení a je vlastností údržbářské organizace. Seminář si klade za cíl objasnit přínos bezporuchovosti na kvantifikaci různých údržbářských procesů a strategií. Důraz je kladen na optimalizaci preventivní údržby a na ukázky, kam až vedou mezní stavy strojních součástí.</w:t>
            </w:r>
          </w:p>
          <w:p w:rsidR="00FB53D3" w:rsidRPr="00FB53D3" w:rsidRDefault="00FB53D3" w:rsidP="00763CE6">
            <w:pPr>
              <w:pStyle w:val="Zkladntextodsazen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</w:p>
        </w:tc>
      </w:tr>
      <w:tr w:rsidR="00B8006D" w:rsidTr="00F91A84">
        <w:trPr>
          <w:trHeight w:val="964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C74BB8" w:rsidRPr="00763CE6" w:rsidRDefault="00462ABB" w:rsidP="00F91A84">
            <w:pPr>
              <w:spacing w:after="60"/>
              <w:jc w:val="both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V průběhu semináře budete nejprve seznámeni s problematikou </w:t>
            </w:r>
            <w:r w:rsidR="008B2D17">
              <w:rPr>
                <w:rFonts w:cs="Arial"/>
                <w:color w:val="404040" w:themeColor="text1" w:themeTint="BF"/>
                <w:sz w:val="22"/>
              </w:rPr>
              <w:t xml:space="preserve">využití charakteristik bezporuchovosti pro různé optimalizační úlohy v údržbě, dále uvidíte ukázky využití Excelu pro optimalizační výpočty optimálních </w:t>
            </w:r>
            <w:r w:rsidR="0079265A">
              <w:rPr>
                <w:rFonts w:cs="Arial"/>
                <w:color w:val="404040" w:themeColor="text1" w:themeTint="BF"/>
                <w:sz w:val="22"/>
              </w:rPr>
              <w:t xml:space="preserve">dob </w:t>
            </w:r>
            <w:r w:rsidR="008B2D17">
              <w:rPr>
                <w:rFonts w:cs="Arial"/>
                <w:color w:val="404040" w:themeColor="text1" w:themeTint="BF"/>
                <w:sz w:val="22"/>
              </w:rPr>
              <w:t>do obnovy a optimálních hodnot diagnostického signálu</w:t>
            </w:r>
            <w:r w:rsidR="0079265A">
              <w:rPr>
                <w:rFonts w:cs="Arial"/>
                <w:color w:val="404040" w:themeColor="text1" w:themeTint="BF"/>
                <w:sz w:val="22"/>
              </w:rPr>
              <w:t>. V neposlední řadě budou předvedeny ukázky poškození strojních součástí v případech, kdy byly ignorovány požadavky na údržbu v provozu a kdy nebyly respektovány mezní stavy pro obnovu.</w:t>
            </w:r>
          </w:p>
          <w:p w:rsidR="00FB53D3" w:rsidRPr="008E5A90" w:rsidRDefault="00FB53D3" w:rsidP="00763CE6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F91A84">
        <w:trPr>
          <w:trHeight w:val="687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Odborný garant semináře:</w:t>
            </w:r>
          </w:p>
        </w:tc>
        <w:tc>
          <w:tcPr>
            <w:tcW w:w="6979" w:type="dxa"/>
          </w:tcPr>
          <w:p w:rsidR="0001093D" w:rsidRPr="008E5A90" w:rsidRDefault="005F6A31" w:rsidP="00763CE6">
            <w:pPr>
              <w:rPr>
                <w:color w:val="404040" w:themeColor="text1" w:themeTint="BF"/>
                <w:sz w:val="22"/>
              </w:rPr>
            </w:pPr>
            <w:r>
              <w:rPr>
                <w:rFonts w:cs="Arial"/>
                <w:sz w:val="22"/>
              </w:rPr>
              <w:t>p</w:t>
            </w:r>
            <w:r w:rsidRPr="00EF7520">
              <w:rPr>
                <w:rFonts w:cs="Arial"/>
                <w:i/>
                <w:sz w:val="22"/>
              </w:rPr>
              <w:t>rof. Ing. Václav Legát, DrSc.</w:t>
            </w:r>
          </w:p>
          <w:p w:rsidR="00B8006D" w:rsidRPr="008E5A90" w:rsidRDefault="00B8006D" w:rsidP="00763CE6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F91A84">
        <w:trPr>
          <w:trHeight w:val="413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Pr="008E5A90" w:rsidRDefault="00763CE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793F49" w:rsidTr="00707DEE">
        <w:trPr>
          <w:trHeight w:val="560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979" w:type="dxa"/>
          </w:tcPr>
          <w:p w:rsidR="00793F49" w:rsidRPr="00A7023C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707DEE">
        <w:trPr>
          <w:trHeight w:val="718"/>
        </w:trPr>
        <w:tc>
          <w:tcPr>
            <w:tcW w:w="2235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979" w:type="dxa"/>
          </w:tcPr>
          <w:p w:rsidR="005F6A31" w:rsidRPr="005F6A31" w:rsidRDefault="005F6A31" w:rsidP="0079265A">
            <w:pPr>
              <w:pStyle w:val="Odstavecseseznamem"/>
              <w:tabs>
                <w:tab w:val="left" w:pos="1985"/>
              </w:tabs>
              <w:ind w:hanging="369"/>
              <w:rPr>
                <w:b/>
                <w:sz w:val="24"/>
                <w:szCs w:val="24"/>
              </w:rPr>
            </w:pPr>
            <w:r w:rsidRPr="005F6A31">
              <w:rPr>
                <w:b/>
                <w:sz w:val="24"/>
                <w:szCs w:val="24"/>
              </w:rPr>
              <w:t>Spolehlivost slouží údržbě</w:t>
            </w:r>
          </w:p>
          <w:p w:rsidR="00793F49" w:rsidRPr="005F6A31" w:rsidRDefault="0001093D" w:rsidP="005F6A31">
            <w:pPr>
              <w:pStyle w:val="Odstavecseseznamem"/>
              <w:numPr>
                <w:ilvl w:val="0"/>
                <w:numId w:val="6"/>
              </w:numPr>
              <w:tabs>
                <w:tab w:val="left" w:pos="1985"/>
              </w:tabs>
              <w:rPr>
                <w:rFonts w:cs="Arial"/>
                <w:sz w:val="22"/>
              </w:rPr>
            </w:pPr>
            <w:r w:rsidRPr="005F6A31">
              <w:rPr>
                <w:rFonts w:cs="Arial"/>
                <w:b/>
                <w:sz w:val="22"/>
              </w:rPr>
              <w:t xml:space="preserve">Zahájení semináře </w:t>
            </w:r>
            <w:r w:rsidRPr="005F6A31">
              <w:rPr>
                <w:rFonts w:cs="Arial"/>
                <w:sz w:val="22"/>
              </w:rPr>
              <w:t xml:space="preserve">– </w:t>
            </w:r>
            <w:r w:rsidR="005F6A31" w:rsidRPr="005F6A31">
              <w:rPr>
                <w:rFonts w:cs="Arial"/>
                <w:i/>
                <w:sz w:val="22"/>
              </w:rPr>
              <w:t>Ing. Jan Kamenický, Ph.D.</w:t>
            </w: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F6A31" w:rsidRPr="005F6A31" w:rsidRDefault="005F6A31" w:rsidP="005F6A31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 čemu údržba potřebuje spolehlivost - </w:t>
            </w:r>
            <w:r>
              <w:rPr>
                <w:rFonts w:cs="Arial"/>
                <w:sz w:val="22"/>
              </w:rPr>
              <w:t>p</w:t>
            </w:r>
            <w:r w:rsidRPr="00EF7520">
              <w:rPr>
                <w:rFonts w:cs="Arial"/>
                <w:i/>
                <w:sz w:val="22"/>
              </w:rPr>
              <w:t>rof. Ing. Václav Legát, DrSc.</w:t>
            </w:r>
          </w:p>
          <w:p w:rsidR="00A7023C" w:rsidRPr="00707DEE" w:rsidRDefault="00A7023C" w:rsidP="005F6A31">
            <w:pPr>
              <w:rPr>
                <w:rFonts w:cs="Arial"/>
                <w:sz w:val="22"/>
              </w:rPr>
            </w:pPr>
          </w:p>
        </w:tc>
      </w:tr>
      <w:tr w:rsidR="00A7023C" w:rsidTr="00707DEE">
        <w:trPr>
          <w:trHeight w:val="718"/>
        </w:trPr>
        <w:tc>
          <w:tcPr>
            <w:tcW w:w="2235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979" w:type="dxa"/>
          </w:tcPr>
          <w:p w:rsidR="005F6A31" w:rsidRPr="005F6A31" w:rsidRDefault="005F6A31" w:rsidP="005F6A31">
            <w:pPr>
              <w:numPr>
                <w:ilvl w:val="0"/>
                <w:numId w:val="6"/>
              </w:numPr>
              <w:jc w:val="both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Využití charakteristik bezporuchovosti k optimalizaci preventivní údržby </w:t>
            </w:r>
            <w:r w:rsidR="00CD3C49">
              <w:rPr>
                <w:sz w:val="24"/>
                <w:szCs w:val="24"/>
              </w:rPr>
              <w:t xml:space="preserve">s podporou Excelu </w:t>
            </w:r>
            <w:r>
              <w:rPr>
                <w:sz w:val="24"/>
                <w:szCs w:val="24"/>
              </w:rPr>
              <w:t xml:space="preserve">- </w:t>
            </w:r>
            <w:r w:rsidRPr="00EF7520">
              <w:rPr>
                <w:rFonts w:cs="Arial"/>
                <w:i/>
                <w:sz w:val="22"/>
              </w:rPr>
              <w:t xml:space="preserve">Ing. </w:t>
            </w:r>
            <w:r>
              <w:rPr>
                <w:rFonts w:cs="Arial"/>
                <w:i/>
                <w:sz w:val="22"/>
              </w:rPr>
              <w:t>Zdeněk Aleš</w:t>
            </w:r>
            <w:r w:rsidRPr="00EF7520">
              <w:rPr>
                <w:rFonts w:cs="Arial"/>
                <w:i/>
                <w:sz w:val="22"/>
              </w:rPr>
              <w:t xml:space="preserve">, </w:t>
            </w:r>
            <w:r>
              <w:rPr>
                <w:rFonts w:cs="Arial"/>
                <w:i/>
                <w:sz w:val="22"/>
              </w:rPr>
              <w:t>Ph.D.</w:t>
            </w:r>
          </w:p>
          <w:p w:rsidR="005F6A31" w:rsidRPr="005F6A31" w:rsidRDefault="005F6A31" w:rsidP="005F6A31">
            <w:pPr>
              <w:pStyle w:val="Odstavecseseznamem"/>
              <w:rPr>
                <w:rFonts w:cs="Arial"/>
                <w:sz w:val="22"/>
              </w:rPr>
            </w:pPr>
          </w:p>
        </w:tc>
      </w:tr>
      <w:tr w:rsidR="00790540" w:rsidTr="00707DEE">
        <w:trPr>
          <w:trHeight w:val="718"/>
        </w:trPr>
        <w:tc>
          <w:tcPr>
            <w:tcW w:w="2235" w:type="dxa"/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90540" w:rsidRPr="005F6A31" w:rsidRDefault="005F6A31" w:rsidP="005F6A31">
            <w:pPr>
              <w:pStyle w:val="Odstavecseseznamem"/>
              <w:numPr>
                <w:ilvl w:val="0"/>
                <w:numId w:val="6"/>
              </w:numPr>
              <w:rPr>
                <w:rFonts w:cs="Arial"/>
                <w:color w:val="404040" w:themeColor="text1" w:themeTint="BF"/>
                <w:sz w:val="22"/>
              </w:rPr>
            </w:pPr>
            <w:r w:rsidRPr="00E96C8C">
              <w:rPr>
                <w:sz w:val="24"/>
                <w:szCs w:val="24"/>
              </w:rPr>
              <w:t xml:space="preserve">Poruchové stavy – typická poškození strojních součástí </w:t>
            </w:r>
            <w:r>
              <w:rPr>
                <w:sz w:val="24"/>
                <w:szCs w:val="24"/>
              </w:rPr>
              <w:t xml:space="preserve">- </w:t>
            </w:r>
            <w:r w:rsidRPr="00E96C8C">
              <w:rPr>
                <w:i/>
                <w:sz w:val="24"/>
                <w:szCs w:val="24"/>
              </w:rPr>
              <w:t>prof. Ing. Josef Pošta, CSc.</w:t>
            </w:r>
          </w:p>
        </w:tc>
      </w:tr>
      <w:tr w:rsidR="00790540" w:rsidTr="00707DEE">
        <w:trPr>
          <w:trHeight w:val="413"/>
        </w:trPr>
        <w:tc>
          <w:tcPr>
            <w:tcW w:w="2235" w:type="dxa"/>
          </w:tcPr>
          <w:p w:rsidR="00790540" w:rsidRPr="00A7023C" w:rsidRDefault="00790540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979" w:type="dxa"/>
          </w:tcPr>
          <w:p w:rsidR="00790540" w:rsidRPr="00707DEE" w:rsidRDefault="00790540" w:rsidP="005F6A31">
            <w:pPr>
              <w:pStyle w:val="Zkladntextodsazen2"/>
              <w:numPr>
                <w:ilvl w:val="0"/>
                <w:numId w:val="6"/>
              </w:numPr>
              <w:tabs>
                <w:tab w:val="left" w:pos="1843"/>
                <w:tab w:val="left" w:pos="1985"/>
              </w:tabs>
              <w:spacing w:after="0" w:line="240" w:lineRule="auto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 xml:space="preserve">Diskuse a závěr </w:t>
            </w:r>
            <w:r w:rsidRPr="00707DEE">
              <w:rPr>
                <w:rFonts w:cs="Arial"/>
                <w:sz w:val="22"/>
              </w:rPr>
              <w:t xml:space="preserve">- </w:t>
            </w:r>
            <w:r w:rsidR="005F6A31" w:rsidRPr="00707DEE">
              <w:rPr>
                <w:rFonts w:cs="Arial"/>
                <w:i/>
                <w:sz w:val="22"/>
              </w:rPr>
              <w:t xml:space="preserve">Ing. </w:t>
            </w:r>
            <w:r w:rsidR="005F6A31">
              <w:rPr>
                <w:rFonts w:cs="Arial"/>
                <w:i/>
                <w:sz w:val="22"/>
              </w:rPr>
              <w:t>Jan Kamenický</w:t>
            </w:r>
            <w:r w:rsidR="005F6A31" w:rsidRPr="00707DEE">
              <w:rPr>
                <w:rFonts w:cs="Arial"/>
                <w:i/>
                <w:sz w:val="22"/>
              </w:rPr>
              <w:t>, Ph.D.</w:t>
            </w:r>
          </w:p>
          <w:p w:rsidR="00790540" w:rsidRPr="00707DEE" w:rsidRDefault="00790540" w:rsidP="005F6A31">
            <w:pPr>
              <w:pStyle w:val="Zkladntextodsazen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93F49" w:rsidRPr="00793F49" w:rsidRDefault="00793F49" w:rsidP="0092107C">
      <w:pPr>
        <w:spacing w:after="100"/>
        <w:rPr>
          <w:b/>
          <w:color w:val="404040" w:themeColor="text1" w:themeTint="BF"/>
          <w:sz w:val="24"/>
          <w:szCs w:val="24"/>
        </w:rPr>
      </w:pPr>
    </w:p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35"/>
        <w:gridCol w:w="6979"/>
      </w:tblGrid>
      <w:tr w:rsidR="00321B9E" w:rsidTr="00F91A84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F91A84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AA13E0" w:rsidP="0095038E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2</w:t>
            </w:r>
            <w:r w:rsidR="00F91A84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 w:rsidR="005F6A31">
              <w:rPr>
                <w:rFonts w:cs="Arial"/>
                <w:color w:val="404040" w:themeColor="text1" w:themeTint="BF"/>
                <w:sz w:val="22"/>
              </w:rPr>
              <w:t>1</w:t>
            </w:r>
            <w:r w:rsidR="00F91A84">
              <w:rPr>
                <w:rFonts w:cs="Arial"/>
                <w:color w:val="404040" w:themeColor="text1" w:themeTint="BF"/>
                <w:sz w:val="22"/>
              </w:rPr>
              <w:t>2. 2016</w:t>
            </w:r>
          </w:p>
        </w:tc>
      </w:tr>
      <w:tr w:rsidR="00321B9E" w:rsidRPr="00707DEE" w:rsidTr="00F91A84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C8237A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nebo použijte e-shop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</w:p>
    <w:p w:rsidR="00F91A84" w:rsidRDefault="00F91A84" w:rsidP="00F91A84">
      <w:pPr>
        <w:ind w:left="5664" w:firstLine="708"/>
        <w:rPr>
          <w:b/>
          <w:color w:val="009147"/>
          <w:sz w:val="24"/>
          <w:szCs w:val="24"/>
        </w:rPr>
      </w:pPr>
      <w:r w:rsidRPr="004B55BB">
        <w:rPr>
          <w:b/>
          <w:color w:val="009147"/>
          <w:sz w:val="24"/>
          <w:szCs w:val="24"/>
        </w:rPr>
        <w:t>Přihláška na straně 3</w:t>
      </w:r>
    </w:p>
    <w:p w:rsidR="00AA694F" w:rsidRDefault="00AA694F" w:rsidP="00AA13E0">
      <w:pPr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Pr="00AA13E0" w:rsidRDefault="00AA13E0" w:rsidP="00AA13E0">
      <w:pPr>
        <w:pStyle w:val="Odstavecseseznamem"/>
        <w:tabs>
          <w:tab w:val="left" w:pos="1985"/>
        </w:tabs>
        <w:ind w:left="0"/>
        <w:rPr>
          <w:caps/>
          <w:sz w:val="32"/>
          <w:szCs w:val="32"/>
        </w:rPr>
      </w:pPr>
      <w:r w:rsidRPr="00AA13E0">
        <w:rPr>
          <w:b/>
          <w:sz w:val="32"/>
          <w:szCs w:val="32"/>
        </w:rPr>
        <w:t>Spolehlivost slouží údržbě</w:t>
      </w:r>
      <w:r w:rsidR="00AA694F" w:rsidRPr="00AA13E0">
        <w:rPr>
          <w:b/>
          <w:sz w:val="32"/>
          <w:szCs w:val="32"/>
        </w:rPr>
        <w:t>, v.s.</w:t>
      </w:r>
      <w:r w:rsidR="00D67B1D" w:rsidRPr="00AA13E0">
        <w:rPr>
          <w:b/>
          <w:sz w:val="32"/>
          <w:szCs w:val="32"/>
        </w:rPr>
        <w:t xml:space="preserve"> 192/</w:t>
      </w:r>
      <w:r w:rsidR="00F74DD6" w:rsidRPr="00AA13E0">
        <w:rPr>
          <w:b/>
          <w:sz w:val="32"/>
          <w:szCs w:val="32"/>
        </w:rPr>
        <w:t>6</w:t>
      </w:r>
      <w:r w:rsidRPr="00AA13E0">
        <w:rPr>
          <w:b/>
          <w:sz w:val="32"/>
          <w:szCs w:val="32"/>
        </w:rPr>
        <w:t>5</w:t>
      </w:r>
    </w:p>
    <w:p w:rsidR="00AA694F" w:rsidRDefault="00AA694F" w:rsidP="00AA694F">
      <w:pPr>
        <w:spacing w:after="0"/>
        <w:rPr>
          <w:b/>
          <w:color w:val="000000" w:themeColor="text1"/>
          <w:sz w:val="30"/>
          <w:szCs w:val="30"/>
        </w:rPr>
      </w:pP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5F6A31" w:rsidP="00790540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6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1</w:t>
            </w:r>
            <w:r w:rsidR="0095038E">
              <w:rPr>
                <w:b/>
                <w:color w:val="404040" w:themeColor="text1" w:themeTint="BF"/>
                <w:sz w:val="24"/>
                <w:szCs w:val="24"/>
              </w:rPr>
              <w:t>2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>. 201</w:t>
            </w:r>
            <w:r w:rsidR="00790540">
              <w:rPr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044160423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82333334" w:edGrp="everyone" w:colFirst="1" w:colLast="1"/>
            <w:permEnd w:id="2044160423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57899023" w:edGrp="everyone" w:colFirst="1" w:colLast="1"/>
            <w:permEnd w:id="282333334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993962423" w:edGrp="everyone" w:colFirst="1" w:colLast="1"/>
            <w:permEnd w:id="257899023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087333953" w:edGrp="everyone" w:colFirst="1" w:colLast="1"/>
            <w:permEnd w:id="1993962423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54832845" w:edGrp="everyone" w:colFirst="1" w:colLast="1"/>
            <w:permEnd w:id="2087333953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579564231" w:edGrp="everyone" w:colFirst="1" w:colLast="1"/>
            <w:permEnd w:id="454832845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027223973" w:edGrp="everyone" w:colFirst="1" w:colLast="1"/>
            <w:permEnd w:id="1579564231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1027223973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19D" w:rsidRDefault="0035219D" w:rsidP="00F25301">
      <w:pPr>
        <w:spacing w:after="0" w:line="240" w:lineRule="auto"/>
      </w:pPr>
      <w:r>
        <w:separator/>
      </w:r>
    </w:p>
  </w:endnote>
  <w:endnote w:type="continuationSeparator" w:id="0">
    <w:p w:rsidR="0035219D" w:rsidRDefault="0035219D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="00A87C75"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="00A87C75" w:rsidRPr="00204B58">
          <w:rPr>
            <w:b/>
            <w:color w:val="009147"/>
          </w:rPr>
          <w:fldChar w:fldCharType="separate"/>
        </w:r>
        <w:r w:rsidR="00C8237A">
          <w:rPr>
            <w:b/>
            <w:noProof/>
            <w:color w:val="009147"/>
          </w:rPr>
          <w:t>1</w:t>
        </w:r>
        <w:r w:rsidR="00A87C75"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19D" w:rsidRDefault="0035219D" w:rsidP="00F25301">
      <w:pPr>
        <w:spacing w:after="0" w:line="240" w:lineRule="auto"/>
      </w:pPr>
      <w:r>
        <w:separator/>
      </w:r>
    </w:p>
  </w:footnote>
  <w:footnote w:type="continuationSeparator" w:id="0">
    <w:p w:rsidR="0035219D" w:rsidRDefault="0035219D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4F4B47"/>
    <w:multiLevelType w:val="hybridMultilevel"/>
    <w:tmpl w:val="3BA46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C7EAE"/>
    <w:multiLevelType w:val="hybridMultilevel"/>
    <w:tmpl w:val="5B58A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1" w:cryptProviderType="rsaAES" w:cryptAlgorithmClass="hash" w:cryptAlgorithmType="typeAny" w:cryptAlgorithmSid="14" w:cryptSpinCount="100000" w:hash="gwvbBXezpzt5yqYRsmVhPNzD8/PlRvRy+SVyw9pRKEMWwYFcDWTNLS2XEOfZg2BM4nbiCbuvznsATMbJtZTQLQ==" w:salt="ibI5F2buwUv9v1cdGD2vQQ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301"/>
    <w:rsid w:val="0001093D"/>
    <w:rsid w:val="00024B72"/>
    <w:rsid w:val="00031C19"/>
    <w:rsid w:val="000331AF"/>
    <w:rsid w:val="00040056"/>
    <w:rsid w:val="00051B04"/>
    <w:rsid w:val="000726DC"/>
    <w:rsid w:val="000A71EE"/>
    <w:rsid w:val="000B5DEC"/>
    <w:rsid w:val="000D1A39"/>
    <w:rsid w:val="000F436F"/>
    <w:rsid w:val="00111EC3"/>
    <w:rsid w:val="00202566"/>
    <w:rsid w:val="00204B58"/>
    <w:rsid w:val="0021724F"/>
    <w:rsid w:val="0022482A"/>
    <w:rsid w:val="00226B8A"/>
    <w:rsid w:val="002407DF"/>
    <w:rsid w:val="00252D3B"/>
    <w:rsid w:val="0026176A"/>
    <w:rsid w:val="00292F5F"/>
    <w:rsid w:val="003165F2"/>
    <w:rsid w:val="00321B9E"/>
    <w:rsid w:val="00332920"/>
    <w:rsid w:val="0035219D"/>
    <w:rsid w:val="00393149"/>
    <w:rsid w:val="003A34D9"/>
    <w:rsid w:val="00447CD9"/>
    <w:rsid w:val="00462ABB"/>
    <w:rsid w:val="00463E83"/>
    <w:rsid w:val="00470732"/>
    <w:rsid w:val="0047169C"/>
    <w:rsid w:val="00474440"/>
    <w:rsid w:val="004B55BB"/>
    <w:rsid w:val="004D61F2"/>
    <w:rsid w:val="00505F76"/>
    <w:rsid w:val="005449BA"/>
    <w:rsid w:val="005706DE"/>
    <w:rsid w:val="00592AC9"/>
    <w:rsid w:val="005D6C0B"/>
    <w:rsid w:val="005E3535"/>
    <w:rsid w:val="005F6A31"/>
    <w:rsid w:val="005F6AE4"/>
    <w:rsid w:val="0061388A"/>
    <w:rsid w:val="00636032"/>
    <w:rsid w:val="00651328"/>
    <w:rsid w:val="00656E4F"/>
    <w:rsid w:val="006A1721"/>
    <w:rsid w:val="006C035D"/>
    <w:rsid w:val="00707DEE"/>
    <w:rsid w:val="00753036"/>
    <w:rsid w:val="00763CE6"/>
    <w:rsid w:val="00783C06"/>
    <w:rsid w:val="00790540"/>
    <w:rsid w:val="0079265A"/>
    <w:rsid w:val="00793F49"/>
    <w:rsid w:val="007A7C51"/>
    <w:rsid w:val="008052D9"/>
    <w:rsid w:val="00820403"/>
    <w:rsid w:val="0082416F"/>
    <w:rsid w:val="00842DCC"/>
    <w:rsid w:val="008957C9"/>
    <w:rsid w:val="008B2D17"/>
    <w:rsid w:val="008E5A90"/>
    <w:rsid w:val="0091387E"/>
    <w:rsid w:val="0092107C"/>
    <w:rsid w:val="0095038E"/>
    <w:rsid w:val="0095572B"/>
    <w:rsid w:val="009906B3"/>
    <w:rsid w:val="009A357C"/>
    <w:rsid w:val="009C5CA9"/>
    <w:rsid w:val="009C6533"/>
    <w:rsid w:val="00A101AE"/>
    <w:rsid w:val="00A3008C"/>
    <w:rsid w:val="00A47CB7"/>
    <w:rsid w:val="00A7023C"/>
    <w:rsid w:val="00A76287"/>
    <w:rsid w:val="00A85787"/>
    <w:rsid w:val="00A87C75"/>
    <w:rsid w:val="00AA13E0"/>
    <w:rsid w:val="00AA62BB"/>
    <w:rsid w:val="00AA694F"/>
    <w:rsid w:val="00AF2A83"/>
    <w:rsid w:val="00B046A0"/>
    <w:rsid w:val="00B8006D"/>
    <w:rsid w:val="00C55C5B"/>
    <w:rsid w:val="00C62379"/>
    <w:rsid w:val="00C66F40"/>
    <w:rsid w:val="00C74BB8"/>
    <w:rsid w:val="00C8237A"/>
    <w:rsid w:val="00C91942"/>
    <w:rsid w:val="00CA43F8"/>
    <w:rsid w:val="00CC19E7"/>
    <w:rsid w:val="00CD3C49"/>
    <w:rsid w:val="00CD608E"/>
    <w:rsid w:val="00CD790E"/>
    <w:rsid w:val="00D34281"/>
    <w:rsid w:val="00D67B1D"/>
    <w:rsid w:val="00D843B3"/>
    <w:rsid w:val="00DC32F1"/>
    <w:rsid w:val="00DD637F"/>
    <w:rsid w:val="00DD668C"/>
    <w:rsid w:val="00DE3E16"/>
    <w:rsid w:val="00E349B4"/>
    <w:rsid w:val="00E74A40"/>
    <w:rsid w:val="00EE6540"/>
    <w:rsid w:val="00F04D01"/>
    <w:rsid w:val="00F051E0"/>
    <w:rsid w:val="00F167F3"/>
    <w:rsid w:val="00F25301"/>
    <w:rsid w:val="00F645F4"/>
    <w:rsid w:val="00F74DD6"/>
    <w:rsid w:val="00F91A84"/>
    <w:rsid w:val="00F930A1"/>
    <w:rsid w:val="00FA2E11"/>
    <w:rsid w:val="00FB53D3"/>
    <w:rsid w:val="00FC38FD"/>
    <w:rsid w:val="00FC6B23"/>
    <w:rsid w:val="00FE2170"/>
    <w:rsid w:val="00FE2E28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AFA790"/>
  <w15:docId w15:val="{E61CB3BF-B1B2-419B-8860-CE58DA74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8072-3922-4193-9E85-AEC8FB13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331</Words>
  <Characters>1957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Václava Smolíková</cp:lastModifiedBy>
  <cp:revision>6</cp:revision>
  <cp:lastPrinted>2015-01-06T08:13:00Z</cp:lastPrinted>
  <dcterms:created xsi:type="dcterms:W3CDTF">2016-10-27T09:17:00Z</dcterms:created>
  <dcterms:modified xsi:type="dcterms:W3CDTF">2016-11-01T11:33:00Z</dcterms:modified>
</cp:coreProperties>
</file>